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95A7" w14:textId="1BC95127" w:rsidR="00304325" w:rsidRPr="00B66DEC" w:rsidRDefault="00000000" w:rsidP="00204618">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更新时间：20</w:t>
      </w:r>
      <w:r w:rsidR="00B66DEC" w:rsidRPr="00B66DEC">
        <w:rPr>
          <w:rFonts w:ascii="楷体" w:eastAsia="楷体" w:hAnsi="楷体" w:cs="楷体" w:hint="eastAsia"/>
          <w:szCs w:val="21"/>
        </w:rPr>
        <w:t>23年4月28日</w:t>
      </w:r>
    </w:p>
    <w:p w14:paraId="4A91829F" w14:textId="052C9F3B"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贵州白山云科技股份有限公司及其关联公司（以下简称“白山云”或“我们”）珍视客户的数据安全。白山云作为云服务提供者，</w:t>
      </w:r>
      <w:r w:rsidRPr="00B66DEC">
        <w:rPr>
          <w:rFonts w:ascii="楷体" w:eastAsia="楷体" w:hAnsi="楷体" w:cs="楷体" w:hint="eastAsia"/>
          <w:szCs w:val="21"/>
          <w:lang w:eastAsia="zh-Hans"/>
        </w:rPr>
        <w:t>在提供产品和服务的过程中严格</w:t>
      </w:r>
      <w:r w:rsidRPr="00B66DEC">
        <w:rPr>
          <w:rFonts w:ascii="楷体" w:eastAsia="楷体" w:hAnsi="楷体" w:cs="楷体" w:hint="eastAsia"/>
          <w:szCs w:val="21"/>
        </w:rPr>
        <w:t>遵</w:t>
      </w:r>
      <w:r w:rsidRPr="00B66DEC">
        <w:rPr>
          <w:rFonts w:ascii="楷体" w:eastAsia="楷体" w:hAnsi="楷体" w:cs="楷体" w:hint="eastAsia"/>
          <w:szCs w:val="21"/>
          <w:lang w:eastAsia="zh-Hans"/>
        </w:rPr>
        <w:t>守</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中华人民共和国网络安全法</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中华人民共和国数据安全法</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等</w:t>
      </w:r>
      <w:r w:rsidRPr="00B66DEC">
        <w:rPr>
          <w:rFonts w:ascii="楷体" w:eastAsia="楷体" w:hAnsi="楷体" w:cs="楷体" w:hint="eastAsia"/>
          <w:szCs w:val="21"/>
        </w:rPr>
        <w:t>数据保护相关法律法规</w:t>
      </w:r>
      <w:r w:rsidRPr="00B66DEC">
        <w:rPr>
          <w:rFonts w:ascii="楷体" w:eastAsia="楷体" w:hAnsi="楷体" w:cs="楷体" w:hint="eastAsia"/>
          <w:szCs w:val="21"/>
          <w:lang w:eastAsia="zh-Hans"/>
        </w:rPr>
        <w:t>的要求</w:t>
      </w:r>
      <w:r w:rsidRPr="00B66DEC">
        <w:rPr>
          <w:rFonts w:ascii="楷体" w:eastAsia="楷体" w:hAnsi="楷体" w:cs="楷体" w:hint="eastAsia"/>
          <w:szCs w:val="21"/>
        </w:rPr>
        <w:t>，为客户提供稳定、安全和有利于数据保护的云环境。秉承为客户提供充分数据保护的理念，我们致力于成为稳定可靠、安全可信、可持续演进的云伙伴。</w:t>
      </w:r>
    </w:p>
    <w:p w14:paraId="4B4CF589"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如您对本声明或其他相关事项有任何疑问，请以如下方式联系我们。我们将进</w:t>
      </w:r>
      <w:r w:rsidRPr="00E5497F">
        <w:rPr>
          <w:rFonts w:ascii="微软雅黑" w:eastAsia="微软雅黑" w:hAnsi="微软雅黑" w:cs="微软雅黑" w:hint="eastAsia"/>
          <w:szCs w:val="21"/>
        </w:rPr>
        <w:t>⼀</w:t>
      </w:r>
      <w:r w:rsidRPr="00B66DEC">
        <w:rPr>
          <w:rFonts w:ascii="楷体" w:eastAsia="楷体" w:hAnsi="楷体" w:cs="楷体" w:hint="eastAsia"/>
          <w:szCs w:val="21"/>
        </w:rPr>
        <w:t>步为您提供说明与解释，以满足您的需求。</w:t>
      </w:r>
    </w:p>
    <w:p w14:paraId="62747890"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电子邮箱：legal@baishancloud.com</w:t>
      </w:r>
    </w:p>
    <w:p w14:paraId="29420674" w14:textId="58ACE99F"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服务热线：400-178-8338</w:t>
      </w:r>
    </w:p>
    <w:p w14:paraId="64FE5752" w14:textId="77777777" w:rsidR="00043924" w:rsidRPr="00B66DEC" w:rsidRDefault="00000000">
      <w:pPr>
        <w:spacing w:line="360" w:lineRule="auto"/>
        <w:ind w:firstLineChars="200" w:firstLine="422"/>
        <w:rPr>
          <w:rFonts w:ascii="楷体" w:eastAsia="楷体" w:hAnsi="楷体" w:cs="楷体"/>
          <w:b/>
          <w:bCs/>
          <w:szCs w:val="21"/>
        </w:rPr>
      </w:pPr>
      <w:r w:rsidRPr="00B66DEC">
        <w:rPr>
          <w:rFonts w:ascii="楷体" w:eastAsia="楷体" w:hAnsi="楷体" w:cs="楷体" w:hint="eastAsia"/>
          <w:b/>
          <w:bCs/>
          <w:szCs w:val="21"/>
        </w:rPr>
        <w:t>1. 定义与释义</w:t>
      </w:r>
    </w:p>
    <w:p w14:paraId="0C68D410"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1.1 客户数据</w:t>
      </w:r>
      <w:r w:rsidRPr="00B66DEC">
        <w:rPr>
          <w:rFonts w:ascii="楷体" w:eastAsia="楷体" w:hAnsi="楷体" w:cs="楷体"/>
          <w:szCs w:val="21"/>
        </w:rPr>
        <w:t>：</w:t>
      </w:r>
      <w:r w:rsidRPr="00B66DEC">
        <w:rPr>
          <w:rFonts w:ascii="楷体" w:eastAsia="楷体" w:hAnsi="楷体" w:cs="楷体" w:hint="eastAsia"/>
          <w:szCs w:val="21"/>
        </w:rPr>
        <w:t>指客户因使用白山云服务而</w:t>
      </w:r>
      <w:r w:rsidRPr="00B66DEC">
        <w:rPr>
          <w:rFonts w:ascii="楷体" w:eastAsia="楷体" w:hAnsi="楷体" w:cs="楷体" w:hint="eastAsia"/>
          <w:szCs w:val="21"/>
          <w:lang w:eastAsia="zh-Hans"/>
        </w:rPr>
        <w:t>加工</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上传</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下载</w:t>
      </w:r>
      <w:r w:rsidRPr="00B66DEC">
        <w:rPr>
          <w:rFonts w:ascii="楷体" w:eastAsia="楷体" w:hAnsi="楷体" w:cs="楷体"/>
          <w:szCs w:val="21"/>
          <w:lang w:eastAsia="zh-Hans"/>
        </w:rPr>
        <w:t>、</w:t>
      </w:r>
      <w:r w:rsidRPr="00B66DEC">
        <w:rPr>
          <w:rFonts w:ascii="楷体" w:eastAsia="楷体" w:hAnsi="楷体" w:cs="楷体" w:hint="eastAsia"/>
          <w:szCs w:val="21"/>
          <w:lang w:eastAsia="zh-Hans"/>
        </w:rPr>
        <w:t>分发以及通过其他方式处理或</w:t>
      </w:r>
      <w:r w:rsidRPr="00B66DEC">
        <w:rPr>
          <w:rFonts w:ascii="楷体" w:eastAsia="楷体" w:hAnsi="楷体" w:cs="楷体" w:hint="eastAsia"/>
          <w:szCs w:val="21"/>
        </w:rPr>
        <w:t>存储在白山云服务器当中的数据，包括但不限于文本、音频、视频或图像等。</w:t>
      </w:r>
    </w:p>
    <w:p w14:paraId="2C9C132D" w14:textId="270327CB"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 xml:space="preserve">1.2 </w:t>
      </w:r>
      <w:r w:rsidRPr="00B66DEC">
        <w:rPr>
          <w:rFonts w:ascii="楷体" w:eastAsia="楷体" w:hAnsi="楷体" w:cs="楷体" w:hint="eastAsia"/>
          <w:szCs w:val="21"/>
          <w:lang w:eastAsia="zh-Hans"/>
        </w:rPr>
        <w:t>例外情形</w:t>
      </w:r>
      <w:r w:rsidRPr="00B66DEC">
        <w:rPr>
          <w:rFonts w:ascii="楷体" w:eastAsia="楷体" w:hAnsi="楷体" w:cs="楷体"/>
          <w:szCs w:val="21"/>
          <w:lang w:eastAsia="zh-Hans"/>
        </w:rPr>
        <w:t>：</w:t>
      </w:r>
      <w:r w:rsidRPr="00B66DEC">
        <w:rPr>
          <w:rFonts w:ascii="楷体" w:eastAsia="楷体" w:hAnsi="楷体" w:cs="楷体" w:hint="eastAsia"/>
          <w:szCs w:val="21"/>
        </w:rPr>
        <w:t>客户数据不包括客户</w:t>
      </w:r>
      <w:r w:rsidRPr="00B66DEC">
        <w:rPr>
          <w:rFonts w:ascii="楷体" w:eastAsia="楷体" w:hAnsi="楷体" w:cs="楷体" w:hint="eastAsia"/>
          <w:szCs w:val="21"/>
          <w:lang w:eastAsia="zh-Hans"/>
        </w:rPr>
        <w:t>为注册</w:t>
      </w:r>
      <w:r w:rsidRPr="00B66DEC">
        <w:rPr>
          <w:rFonts w:ascii="楷体" w:eastAsia="楷体" w:hAnsi="楷体" w:cs="楷体" w:hint="eastAsia"/>
          <w:szCs w:val="21"/>
        </w:rPr>
        <w:t>白山云账户</w:t>
      </w:r>
      <w:r w:rsidRPr="00B66DEC">
        <w:rPr>
          <w:rFonts w:ascii="楷体" w:eastAsia="楷体" w:hAnsi="楷体" w:cs="楷体" w:hint="eastAsia"/>
          <w:szCs w:val="21"/>
          <w:lang w:eastAsia="zh-Hans"/>
        </w:rPr>
        <w:t>而提供的个人信息等</w:t>
      </w:r>
      <w:r w:rsidRPr="00B66DEC">
        <w:rPr>
          <w:rFonts w:ascii="楷体" w:eastAsia="楷体" w:hAnsi="楷体" w:cs="楷体" w:hint="eastAsia"/>
          <w:szCs w:val="21"/>
        </w:rPr>
        <w:t>数据</w:t>
      </w:r>
      <w:r w:rsidRPr="00B66DEC">
        <w:rPr>
          <w:rFonts w:ascii="楷体" w:eastAsia="楷体" w:hAnsi="楷体" w:cs="楷体" w:hint="eastAsia"/>
          <w:szCs w:val="21"/>
          <w:lang w:eastAsia="zh-Hans"/>
        </w:rPr>
        <w:t>以</w:t>
      </w:r>
      <w:r w:rsidRPr="00B66DEC">
        <w:rPr>
          <w:rFonts w:ascii="楷体" w:eastAsia="楷体" w:hAnsi="楷体" w:cs="楷体" w:hint="eastAsia"/>
          <w:szCs w:val="21"/>
        </w:rPr>
        <w:t>及客户</w:t>
      </w:r>
      <w:r w:rsidRPr="00B66DEC">
        <w:rPr>
          <w:rFonts w:ascii="楷体" w:eastAsia="楷体" w:hAnsi="楷体" w:cs="楷体" w:hint="eastAsia"/>
          <w:szCs w:val="21"/>
          <w:lang w:eastAsia="zh-Hans"/>
        </w:rPr>
        <w:t>在</w:t>
      </w:r>
      <w:r w:rsidRPr="00B66DEC">
        <w:rPr>
          <w:rFonts w:ascii="楷体" w:eastAsia="楷体" w:hAnsi="楷体" w:cs="楷体" w:hint="eastAsia"/>
          <w:szCs w:val="21"/>
        </w:rPr>
        <w:t>使用白山云服务</w:t>
      </w:r>
      <w:r w:rsidRPr="00B66DEC">
        <w:rPr>
          <w:rFonts w:ascii="楷体" w:eastAsia="楷体" w:hAnsi="楷体" w:cs="楷体" w:hint="eastAsia"/>
          <w:szCs w:val="21"/>
          <w:lang w:eastAsia="zh-Hans"/>
        </w:rPr>
        <w:t>过程中</w:t>
      </w:r>
      <w:r w:rsidRPr="00B66DEC">
        <w:rPr>
          <w:rFonts w:ascii="楷体" w:eastAsia="楷体" w:hAnsi="楷体" w:cs="楷体" w:hint="eastAsia"/>
          <w:szCs w:val="21"/>
        </w:rPr>
        <w:t>新产生但无法自行控制和管理的数据</w:t>
      </w:r>
      <w:r w:rsidRPr="00B66DEC">
        <w:rPr>
          <w:rFonts w:ascii="楷体" w:eastAsia="楷体" w:hAnsi="楷体" w:cs="楷体" w:hint="eastAsia"/>
          <w:szCs w:val="21"/>
          <w:lang w:eastAsia="zh-Hans"/>
        </w:rPr>
        <w:t>（例如用户日志、攻击事件等）</w:t>
      </w:r>
      <w:r w:rsidRPr="00B66DEC">
        <w:rPr>
          <w:rFonts w:ascii="楷体" w:eastAsia="楷体" w:hAnsi="楷体" w:cs="楷体" w:hint="eastAsia"/>
          <w:szCs w:val="21"/>
        </w:rPr>
        <w:t>，因而此等数据不适用本声明；您可点击</w:t>
      </w:r>
      <w:hyperlink r:id="rId6" w:anchor="/uc/register/privacyStatement" w:history="1">
        <w:r w:rsidRPr="00B66DEC">
          <w:rPr>
            <w:rStyle w:val="a8"/>
            <w:rFonts w:ascii="楷体" w:eastAsia="楷体" w:hAnsi="楷体" w:cs="楷体" w:hint="eastAsia"/>
            <w:szCs w:val="21"/>
          </w:rPr>
          <w:t>《白山云隐私政策》</w:t>
        </w:r>
      </w:hyperlink>
      <w:r w:rsidRPr="00B66DEC">
        <w:rPr>
          <w:rFonts w:ascii="楷体" w:eastAsia="楷体" w:hAnsi="楷体" w:cs="楷体" w:hint="eastAsia"/>
          <w:szCs w:val="21"/>
        </w:rPr>
        <w:t>了解我们对此类数据的处理，包括收集、使用、存储、</w:t>
      </w:r>
      <w:r w:rsidRPr="00B66DEC">
        <w:rPr>
          <w:rFonts w:ascii="楷体" w:eastAsia="楷体" w:hAnsi="楷体" w:cs="楷体" w:hint="eastAsia"/>
          <w:szCs w:val="21"/>
          <w:lang w:eastAsia="zh-Hans"/>
        </w:rPr>
        <w:t>共</w:t>
      </w:r>
      <w:r w:rsidRPr="00B66DEC">
        <w:rPr>
          <w:rFonts w:ascii="楷体" w:eastAsia="楷体" w:hAnsi="楷体" w:cs="楷体" w:hint="eastAsia"/>
          <w:szCs w:val="21"/>
        </w:rPr>
        <w:t>享等具体信息。</w:t>
      </w:r>
    </w:p>
    <w:p w14:paraId="431B56BC" w14:textId="77777777" w:rsidR="00043924" w:rsidRPr="00B66DEC" w:rsidRDefault="00000000">
      <w:pPr>
        <w:spacing w:line="360" w:lineRule="auto"/>
        <w:ind w:firstLineChars="200" w:firstLine="422"/>
        <w:rPr>
          <w:rFonts w:ascii="楷体" w:eastAsia="楷体" w:hAnsi="楷体" w:cs="楷体"/>
          <w:b/>
          <w:bCs/>
          <w:szCs w:val="21"/>
        </w:rPr>
      </w:pPr>
      <w:r w:rsidRPr="00B66DEC">
        <w:rPr>
          <w:rFonts w:ascii="楷体" w:eastAsia="楷体" w:hAnsi="楷体" w:cs="楷体" w:hint="eastAsia"/>
          <w:b/>
          <w:bCs/>
          <w:szCs w:val="21"/>
        </w:rPr>
        <w:t>2. 客户数据控制及角色</w:t>
      </w:r>
    </w:p>
    <w:p w14:paraId="0ADB52D3" w14:textId="1C5FD4D6"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2.1 客户数据由客户控制和管理，客户是此类数据的控制者。除法律另行规定或双方另行约定外，我们不会访问或使用客户数据。客户自主决定控制客户数据的方式。我们在</w:t>
      </w:r>
      <w:r w:rsidRPr="00B66DEC">
        <w:rPr>
          <w:rFonts w:ascii="楷体" w:eastAsia="楷体" w:hAnsi="楷体" w:cs="楷体" w:hint="eastAsia"/>
          <w:szCs w:val="21"/>
          <w:lang w:eastAsia="zh-Hans"/>
        </w:rPr>
        <w:t>提供</w:t>
      </w:r>
      <w:r w:rsidRPr="00B66DEC">
        <w:rPr>
          <w:rFonts w:ascii="楷体" w:eastAsia="楷体" w:hAnsi="楷体" w:cs="楷体" w:hint="eastAsia"/>
          <w:szCs w:val="21"/>
        </w:rPr>
        <w:t>服务的过程</w:t>
      </w:r>
      <w:r w:rsidRPr="00B66DEC">
        <w:rPr>
          <w:rFonts w:ascii="楷体" w:eastAsia="楷体" w:hAnsi="楷体" w:cs="楷体" w:hint="eastAsia"/>
          <w:szCs w:val="21"/>
          <w:lang w:eastAsia="zh-Hans"/>
        </w:rPr>
        <w:t>中只会在</w:t>
      </w:r>
      <w:r w:rsidRPr="00B66DEC">
        <w:rPr>
          <w:rFonts w:ascii="楷体" w:eastAsia="楷体" w:hAnsi="楷体" w:cs="楷体" w:hint="eastAsia"/>
          <w:szCs w:val="21"/>
        </w:rPr>
        <w:t>严格</w:t>
      </w:r>
      <w:r w:rsidRPr="00B66DEC">
        <w:rPr>
          <w:rFonts w:ascii="楷体" w:eastAsia="楷体" w:hAnsi="楷体" w:cs="楷体" w:hint="eastAsia"/>
          <w:szCs w:val="21"/>
          <w:lang w:eastAsia="zh-Hans"/>
        </w:rPr>
        <w:t>执行</w:t>
      </w:r>
      <w:r w:rsidRPr="00B66DEC">
        <w:rPr>
          <w:rFonts w:ascii="楷体" w:eastAsia="楷体" w:hAnsi="楷体" w:cs="楷体" w:hint="eastAsia"/>
          <w:szCs w:val="21"/>
        </w:rPr>
        <w:t>客户指示</w:t>
      </w:r>
      <w:r w:rsidRPr="00B66DEC">
        <w:rPr>
          <w:rFonts w:ascii="楷体" w:eastAsia="楷体" w:hAnsi="楷体" w:cs="楷体" w:hint="eastAsia"/>
          <w:szCs w:val="21"/>
          <w:lang w:eastAsia="zh-Hans"/>
        </w:rPr>
        <w:t>的情况下</w:t>
      </w:r>
      <w:r w:rsidRPr="00B66DEC">
        <w:rPr>
          <w:rFonts w:ascii="楷体" w:eastAsia="楷体" w:hAnsi="楷体" w:cs="楷体" w:hint="eastAsia"/>
          <w:szCs w:val="21"/>
        </w:rPr>
        <w:t>进行相应的数据处理活动。</w:t>
      </w:r>
    </w:p>
    <w:p w14:paraId="1B052B0B"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2.2 客户对客户数据拥有全面的控制权，应正确、全面地识别云端数据，选择恰当的服务并制定安全和数据保护策略以保护个</w:t>
      </w:r>
      <w:r w:rsidRPr="00E5497F">
        <w:rPr>
          <w:rFonts w:ascii="微软雅黑" w:eastAsia="微软雅黑" w:hAnsi="微软雅黑" w:cs="微软雅黑" w:hint="eastAsia"/>
          <w:szCs w:val="21"/>
        </w:rPr>
        <w:t>⼈</w:t>
      </w:r>
      <w:r w:rsidRPr="00B66DEC">
        <w:rPr>
          <w:rFonts w:ascii="楷体" w:eastAsia="楷体" w:hAnsi="楷体" w:cs="楷体" w:hint="eastAsia"/>
          <w:szCs w:val="21"/>
        </w:rPr>
        <w:t>数据安全。客户应根据业务和数据保护的需求进行安全配置工作，确保对客户数据的处理符合数据保护相关法律法规的要求。</w:t>
      </w:r>
    </w:p>
    <w:p w14:paraId="3050F5ED"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2.3 客户可按照国家有关规定，依照白山云服务规则对其使用的计算机信息系统采取安全保护措施，如安装经国家许可的计算机信息系统安全专用产品等。客户也可根据我们提供的加密功能，选择管理自己的加密密钥。我们提供的加密功能，选择管理自己的加密密钥。</w:t>
      </w:r>
    </w:p>
    <w:p w14:paraId="2CF75007" w14:textId="77777777" w:rsidR="00043924" w:rsidRPr="00B66DEC" w:rsidRDefault="00000000">
      <w:pPr>
        <w:spacing w:line="360" w:lineRule="auto"/>
        <w:ind w:firstLineChars="200" w:firstLine="422"/>
        <w:rPr>
          <w:rFonts w:ascii="楷体" w:eastAsia="楷体" w:hAnsi="楷体" w:cs="楷体"/>
          <w:b/>
          <w:bCs/>
          <w:szCs w:val="21"/>
        </w:rPr>
      </w:pPr>
      <w:r w:rsidRPr="00B66DEC">
        <w:rPr>
          <w:rFonts w:ascii="楷体" w:eastAsia="楷体" w:hAnsi="楷体" w:cs="楷体" w:hint="eastAsia"/>
          <w:b/>
          <w:bCs/>
          <w:szCs w:val="21"/>
        </w:rPr>
        <w:t>3. 客户数据生命周期</w:t>
      </w:r>
    </w:p>
    <w:p w14:paraId="26C5E899" w14:textId="539A2C88"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我们严格履行本声明及我们已作出的相关承诺，通过数据安全技术和安全管理措施，从</w:t>
      </w:r>
      <w:r w:rsidR="00B66DEC">
        <w:rPr>
          <w:rFonts w:ascii="楷体" w:eastAsia="楷体" w:hAnsi="楷体" w:cs="楷体" w:hint="eastAsia"/>
          <w:szCs w:val="21"/>
        </w:rPr>
        <w:lastRenderedPageBreak/>
        <w:t>使用</w:t>
      </w:r>
      <w:r w:rsidRPr="00B66DEC">
        <w:rPr>
          <w:rFonts w:ascii="楷体" w:eastAsia="楷体" w:hAnsi="楷体" w:cs="楷体" w:hint="eastAsia"/>
          <w:szCs w:val="21"/>
        </w:rPr>
        <w:t>、存储、披露等数据全生命周期保障客户数据安全。</w:t>
      </w:r>
    </w:p>
    <w:p w14:paraId="1178F713"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3.1 使用</w:t>
      </w:r>
    </w:p>
    <w:p w14:paraId="68AB3DEF"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3.1.1我们始终扮演为客户提供基础支持的角色，除本声明提及的其他情形外，不会访问或披露客户数据。我们通过可靠且完善的技术和物理控制以及严格的内部管理制度，来阻止对客户数据进行未经授权的访问或披露。</w:t>
      </w:r>
    </w:p>
    <w:p w14:paraId="0C73F635"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3.1.2客户自行管理对客户数据的访问和使用权限。我们将提供</w:t>
      </w:r>
      <w:r w:rsidRPr="00B66DEC">
        <w:rPr>
          <w:rFonts w:ascii="楷体" w:eastAsia="楷体" w:hAnsi="楷体" w:cs="楷体" w:hint="eastAsia"/>
          <w:szCs w:val="21"/>
          <w:lang w:eastAsia="zh-Hans"/>
        </w:rPr>
        <w:t>一</w:t>
      </w:r>
      <w:r w:rsidRPr="00B66DEC">
        <w:rPr>
          <w:rFonts w:ascii="楷体" w:eastAsia="楷体" w:hAnsi="楷体" w:cs="楷体" w:hint="eastAsia"/>
          <w:szCs w:val="21"/>
        </w:rPr>
        <w:t>系列访问、加密和日志记录功能，可有效地帮助客户达成这</w:t>
      </w:r>
      <w:r w:rsidRPr="00B66DEC">
        <w:rPr>
          <w:rFonts w:ascii="楷体" w:eastAsia="楷体" w:hAnsi="楷体" w:cs="楷体" w:hint="eastAsia"/>
          <w:szCs w:val="21"/>
          <w:lang w:eastAsia="zh-Hans"/>
        </w:rPr>
        <w:t>一</w:t>
      </w:r>
      <w:r w:rsidRPr="00B66DEC">
        <w:rPr>
          <w:rFonts w:ascii="楷体" w:eastAsia="楷体" w:hAnsi="楷体" w:cs="楷体" w:hint="eastAsia"/>
          <w:szCs w:val="21"/>
        </w:rPr>
        <w:t>目标。</w:t>
      </w:r>
    </w:p>
    <w:p w14:paraId="57B916CF"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3.2 存储</w:t>
      </w:r>
    </w:p>
    <w:p w14:paraId="72ACEEF1"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3.3 我们在世界各地建立数据中心，以满足客户的多重部署需求，在运营以及提供服务过程中涉及跨境传输的情况下，会在遵循当地法规要求的前提下，采取例如签署数据传输协议</w:t>
      </w:r>
      <w:r w:rsidRPr="00B66DEC">
        <w:rPr>
          <w:rFonts w:ascii="楷体" w:eastAsia="楷体" w:hAnsi="楷体" w:cs="楷体"/>
          <w:szCs w:val="21"/>
        </w:rPr>
        <w:t>（</w:t>
      </w:r>
      <w:r w:rsidRPr="00B66DEC">
        <w:rPr>
          <w:rFonts w:ascii="楷体" w:eastAsia="楷体" w:hAnsi="楷体" w:cs="楷体" w:hint="eastAsia"/>
          <w:szCs w:val="21"/>
          <w:lang w:eastAsia="zh-Hans"/>
        </w:rPr>
        <w:t>如需</w:t>
      </w:r>
      <w:r w:rsidRPr="00B66DEC">
        <w:rPr>
          <w:rFonts w:ascii="楷体" w:eastAsia="楷体" w:hAnsi="楷体" w:cs="楷体"/>
          <w:szCs w:val="21"/>
          <w:lang w:eastAsia="zh-Hans"/>
        </w:rPr>
        <w:t>）</w:t>
      </w:r>
      <w:r w:rsidRPr="00B66DEC">
        <w:rPr>
          <w:rFonts w:ascii="楷体" w:eastAsia="楷体" w:hAnsi="楷体" w:cs="楷体" w:hint="eastAsia"/>
          <w:szCs w:val="21"/>
        </w:rPr>
        <w:t>，获得客户明确同意等方式，确保数据传输及后续处理的合法性。</w:t>
      </w:r>
    </w:p>
    <w:p w14:paraId="6F579B65"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3.3.1为保证服务的安全性和稳定性，如客户使用我们的云存储产品，我们将向客户提供多存储副本和备份服务。我们可能对白山云的机房、服务器、带宽、数据库等产品进行不定期的升级、迁移等，当涉及重大变更（如机房迁移），我们会提前通知客户。</w:t>
      </w:r>
    </w:p>
    <w:p w14:paraId="0EF157AC"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3.3.2根据白山云与客户达成的协议，客户数据将保留至服务到期或终止后的</w:t>
      </w:r>
      <w:r w:rsidRPr="00E5497F">
        <w:rPr>
          <w:rFonts w:ascii="微软雅黑" w:eastAsia="微软雅黑" w:hAnsi="微软雅黑" w:cs="微软雅黑" w:hint="eastAsia"/>
          <w:szCs w:val="21"/>
        </w:rPr>
        <w:t>⼀</w:t>
      </w:r>
      <w:r w:rsidRPr="00B66DEC">
        <w:rPr>
          <w:rFonts w:ascii="楷体" w:eastAsia="楷体" w:hAnsi="楷体" w:cs="楷体" w:hint="eastAsia"/>
          <w:szCs w:val="21"/>
        </w:rPr>
        <w:t>段合理时间，客户须在保留期限届满前完成客户数据的迁移。保留期限届满后，除法律另有规定，白山云服务系统将自动删除客户的所有客户数据和账户信息，删除后的所有数据无法复原。</w:t>
      </w:r>
    </w:p>
    <w:p w14:paraId="5BBD1D33"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3.4 披露</w:t>
      </w:r>
    </w:p>
    <w:p w14:paraId="011624D1"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除了法律另有规定</w:t>
      </w:r>
      <w:r w:rsidRPr="00B66DEC">
        <w:rPr>
          <w:rFonts w:ascii="楷体" w:eastAsia="楷体" w:hAnsi="楷体" w:cs="楷体"/>
          <w:szCs w:val="21"/>
        </w:rPr>
        <w:t>、</w:t>
      </w:r>
      <w:r w:rsidRPr="00B66DEC">
        <w:rPr>
          <w:rFonts w:ascii="楷体" w:eastAsia="楷体" w:hAnsi="楷体" w:cs="楷体" w:hint="eastAsia"/>
          <w:szCs w:val="21"/>
          <w:lang w:eastAsia="zh-Hans"/>
        </w:rPr>
        <w:t>国家有权机关要求</w:t>
      </w:r>
      <w:r w:rsidRPr="00B66DEC">
        <w:rPr>
          <w:rFonts w:ascii="楷体" w:eastAsia="楷体" w:hAnsi="楷体" w:cs="楷体" w:hint="eastAsia"/>
          <w:szCs w:val="21"/>
        </w:rPr>
        <w:t>外，我们将依法保护客户数据，未经授权不会披露客户数据。</w:t>
      </w:r>
    </w:p>
    <w:p w14:paraId="498F1FFF" w14:textId="77777777" w:rsidR="00043924" w:rsidRPr="00B66DEC" w:rsidRDefault="00000000">
      <w:pPr>
        <w:spacing w:line="360" w:lineRule="auto"/>
        <w:ind w:firstLineChars="200" w:firstLine="422"/>
        <w:rPr>
          <w:rFonts w:ascii="楷体" w:eastAsia="楷体" w:hAnsi="楷体" w:cs="楷体"/>
          <w:b/>
          <w:bCs/>
          <w:szCs w:val="21"/>
        </w:rPr>
      </w:pPr>
      <w:r w:rsidRPr="00B66DEC">
        <w:rPr>
          <w:rFonts w:ascii="楷体" w:eastAsia="楷体" w:hAnsi="楷体" w:cs="楷体" w:hint="eastAsia"/>
          <w:b/>
          <w:bCs/>
          <w:szCs w:val="21"/>
        </w:rPr>
        <w:t>4. 客户数据的安全保障</w:t>
      </w:r>
    </w:p>
    <w:p w14:paraId="12CB4AB7" w14:textId="2F340068"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4.1 基于丰富的经验，白山云搭建</w:t>
      </w:r>
      <w:r w:rsidR="00B66DEC">
        <w:rPr>
          <w:rFonts w:ascii="楷体" w:eastAsia="楷体" w:hAnsi="楷体" w:cs="楷体" w:hint="eastAsia"/>
          <w:szCs w:val="21"/>
        </w:rPr>
        <w:t>了强大</w:t>
      </w:r>
      <w:r w:rsidRPr="00B66DEC">
        <w:rPr>
          <w:rFonts w:ascii="楷体" w:eastAsia="楷体" w:hAnsi="楷体" w:cs="楷体" w:hint="eastAsia"/>
          <w:szCs w:val="21"/>
        </w:rPr>
        <w:t>的数据安全保障体系，并遵从不同国家和行业的合规性要求，构建完善的信息安全管理机制，为客户提供值得客户信赖的云服务。我们正在不断推进建设系统的数据保护安全保障计划，以帮助客户建立和运行安全保护和控制流程，实现安全保障。</w:t>
      </w:r>
    </w:p>
    <w:p w14:paraId="1BFDFB97"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4.2 白山云为客户提供多种数据保护技术，包括访问控制和身份认证、数据加密、日志和审计和相关的增强技术，以及基于此基础上的白山云各项服务，帮助客户根据业务需求进行数据保护。我们将努力采取以下保障措施：</w:t>
      </w:r>
    </w:p>
    <w:p w14:paraId="79A990AA"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（1） 对留存在白山云平台的数据，采取严格的管控措施，为了确保数据安全，对接入、</w:t>
      </w:r>
      <w:r w:rsidRPr="00B66DEC">
        <w:rPr>
          <w:rFonts w:ascii="楷体" w:eastAsia="楷体" w:hAnsi="楷体" w:cs="楷体" w:hint="eastAsia"/>
          <w:szCs w:val="21"/>
        </w:rPr>
        <w:lastRenderedPageBreak/>
        <w:t>认证、授权、存储、审计进行统</w:t>
      </w:r>
      <w:r w:rsidRPr="00E5497F">
        <w:rPr>
          <w:rFonts w:ascii="微软雅黑" w:eastAsia="微软雅黑" w:hAnsi="微软雅黑" w:cs="微软雅黑" w:hint="eastAsia"/>
          <w:szCs w:val="21"/>
        </w:rPr>
        <w:t>⼀</w:t>
      </w:r>
      <w:r w:rsidRPr="00B66DEC">
        <w:rPr>
          <w:rFonts w:ascii="楷体" w:eastAsia="楷体" w:hAnsi="楷体" w:cs="楷体" w:hint="eastAsia"/>
          <w:szCs w:val="21"/>
        </w:rPr>
        <w:t>管理；</w:t>
      </w:r>
    </w:p>
    <w:p w14:paraId="791FCE87"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（2） 对运维</w:t>
      </w:r>
      <w:r w:rsidRPr="00E5497F">
        <w:rPr>
          <w:rFonts w:ascii="微软雅黑" w:eastAsia="微软雅黑" w:hAnsi="微软雅黑" w:cs="微软雅黑" w:hint="eastAsia"/>
          <w:szCs w:val="21"/>
        </w:rPr>
        <w:t>⼈</w:t>
      </w:r>
      <w:r w:rsidRPr="00B66DEC">
        <w:rPr>
          <w:rFonts w:ascii="楷体" w:eastAsia="楷体" w:hAnsi="楷体" w:cs="楷体" w:hint="eastAsia"/>
          <w:szCs w:val="21"/>
        </w:rPr>
        <w:t>员权限实</w:t>
      </w:r>
      <w:r w:rsidRPr="00E5497F">
        <w:rPr>
          <w:rFonts w:ascii="微软雅黑" w:eastAsia="微软雅黑" w:hAnsi="微软雅黑" w:cs="微软雅黑" w:hint="eastAsia"/>
          <w:szCs w:val="21"/>
        </w:rPr>
        <w:t>⾏</w:t>
      </w:r>
      <w:r w:rsidRPr="00B66DEC">
        <w:rPr>
          <w:rFonts w:ascii="楷体" w:eastAsia="楷体" w:hAnsi="楷体" w:cs="楷体" w:hint="eastAsia"/>
          <w:szCs w:val="21"/>
        </w:rPr>
        <w:t>基于角色的访问控制权限管理，根据岗位需求授予相应的权限并进行定期监控确保访问权限与岗位需求相匹配；</w:t>
      </w:r>
    </w:p>
    <w:p w14:paraId="54430C26"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（3） 定期对日志进行回溯审计，对人员操作行为进行审阅以检查对个</w:t>
      </w:r>
      <w:r w:rsidRPr="00E5497F">
        <w:rPr>
          <w:rFonts w:ascii="微软雅黑" w:eastAsia="微软雅黑" w:hAnsi="微软雅黑" w:cs="微软雅黑" w:hint="eastAsia"/>
          <w:szCs w:val="21"/>
        </w:rPr>
        <w:t>⼈</w:t>
      </w:r>
      <w:r w:rsidRPr="00B66DEC">
        <w:rPr>
          <w:rFonts w:ascii="楷体" w:eastAsia="楷体" w:hAnsi="楷体" w:cs="楷体" w:hint="eastAsia"/>
          <w:szCs w:val="21"/>
        </w:rPr>
        <w:t>数据操作的合理性和必要性；</w:t>
      </w:r>
    </w:p>
    <w:p w14:paraId="2B35F86E"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（4） 对提供数据处理服务的供应商按要求进行尽职调查及数据安全能力评估，与之签署的合同将明确供应商作为处理者/子处理者的数据保护义务及适用法律法规的要求，确保供应商满足客户的数据保护要求；</w:t>
      </w:r>
    </w:p>
    <w:p w14:paraId="508859A5"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（5） 配备专业团队全力响应客户关于数据保护相关的请求，当接收到客户的请求后在规定时间内完成请求处理，反馈处理结果给客户。如不幸发生数据泄露事件，我们将充分履行法律义务，及时披露，同时执行应急预案及恢复流程，以最大程度降低对客户的影响。</w:t>
      </w:r>
    </w:p>
    <w:p w14:paraId="19E3E5F0" w14:textId="7777777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4.3 我们不断努力以期采取更加安全的物理、技术措施，加强安全管理以保护客户数据。客户在使用白山云服务的过程中，我们根据客户需求为传输、存储状态下的客户数据提供加密功能，并支持客户选择管理自己的加密密钥。</w:t>
      </w:r>
    </w:p>
    <w:p w14:paraId="56F8D73E" w14:textId="27552D27" w:rsidR="00043924" w:rsidRPr="00B66DEC" w:rsidRDefault="00000000">
      <w:pPr>
        <w:spacing w:line="360" w:lineRule="auto"/>
        <w:ind w:firstLineChars="200" w:firstLine="420"/>
        <w:rPr>
          <w:rFonts w:ascii="楷体" w:eastAsia="楷体" w:hAnsi="楷体" w:cs="楷体"/>
          <w:szCs w:val="21"/>
        </w:rPr>
      </w:pPr>
      <w:r w:rsidRPr="00B66DEC">
        <w:rPr>
          <w:rFonts w:ascii="楷体" w:eastAsia="楷体" w:hAnsi="楷体" w:cs="楷体" w:hint="eastAsia"/>
          <w:szCs w:val="21"/>
        </w:rPr>
        <w:t>4.4 我们已就与云分发等技术服务相关的信息安全管理活动取得ISO27001信息安全管理体系认证证书、质量管理体系认证ISO9001，信息技术服务管理体系认证ISO20000</w:t>
      </w:r>
      <w:r w:rsidR="002D750E" w:rsidRPr="00B66DEC">
        <w:rPr>
          <w:rFonts w:ascii="楷体" w:eastAsia="楷体" w:hAnsi="楷体" w:cs="楷体" w:hint="eastAsia"/>
          <w:szCs w:val="21"/>
        </w:rPr>
        <w:t>、隐私信息管理体系符合性评价ISO27701、业务连续性管理体系认证ISO22301、云服务信息安全管理体系认证ISO27017、个人可识别信息 信息安全管理体系认证ISO27018、合规管理体系认证ISO37301</w:t>
      </w:r>
      <w:r w:rsidRPr="00B66DEC">
        <w:rPr>
          <w:rFonts w:ascii="楷体" w:eastAsia="楷体" w:hAnsi="楷体" w:cs="楷体" w:hint="eastAsia"/>
          <w:szCs w:val="21"/>
        </w:rPr>
        <w:t>等认证，已完成公安部信息系统安全等级保护备案，具有相应的安全能力。</w:t>
      </w:r>
    </w:p>
    <w:sectPr w:rsidR="00043924" w:rsidRPr="00B66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12FC" w14:textId="77777777" w:rsidR="00A52339" w:rsidRDefault="00A52339" w:rsidP="002D750E">
      <w:r>
        <w:separator/>
      </w:r>
    </w:p>
  </w:endnote>
  <w:endnote w:type="continuationSeparator" w:id="0">
    <w:p w14:paraId="42517020" w14:textId="77777777" w:rsidR="00A52339" w:rsidRDefault="00A52339" w:rsidP="002D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5632" w14:textId="77777777" w:rsidR="00A52339" w:rsidRDefault="00A52339" w:rsidP="002D750E">
      <w:r>
        <w:separator/>
      </w:r>
    </w:p>
  </w:footnote>
  <w:footnote w:type="continuationSeparator" w:id="0">
    <w:p w14:paraId="15A4DC85" w14:textId="77777777" w:rsidR="00A52339" w:rsidRDefault="00A52339" w:rsidP="002D7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wOGZkNWJhNDE2YjRlZTQ0YjExNmE3MjZmMDdmYTYifQ=="/>
  </w:docVars>
  <w:rsids>
    <w:rsidRoot w:val="00043924"/>
    <w:rsid w:val="D5EF9F08"/>
    <w:rsid w:val="EDDF7331"/>
    <w:rsid w:val="00043924"/>
    <w:rsid w:val="00173E0D"/>
    <w:rsid w:val="00204618"/>
    <w:rsid w:val="002D750E"/>
    <w:rsid w:val="00304325"/>
    <w:rsid w:val="00452D47"/>
    <w:rsid w:val="0052782D"/>
    <w:rsid w:val="00947E26"/>
    <w:rsid w:val="00A52339"/>
    <w:rsid w:val="00AC4F84"/>
    <w:rsid w:val="00B66DEC"/>
    <w:rsid w:val="00C80DDC"/>
    <w:rsid w:val="00D107BD"/>
    <w:rsid w:val="00D14A07"/>
    <w:rsid w:val="00DE3466"/>
    <w:rsid w:val="00DF1028"/>
    <w:rsid w:val="00E5497F"/>
    <w:rsid w:val="00F4054D"/>
    <w:rsid w:val="29CC10BE"/>
    <w:rsid w:val="2E0F7305"/>
    <w:rsid w:val="707F624C"/>
    <w:rsid w:val="7BFFC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F071B"/>
  <w15:docId w15:val="{A3E19075-57D5-4409-8F0E-7DEE26B9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uiPriority w:val="99"/>
    <w:unhideWhenUsed/>
    <w:qFormat/>
    <w:rPr>
      <w:sz w:val="21"/>
      <w:szCs w:val="21"/>
    </w:rPr>
  </w:style>
  <w:style w:type="paragraph" w:styleId="a7">
    <w:name w:val="Revision"/>
    <w:hidden/>
    <w:uiPriority w:val="99"/>
    <w:semiHidden/>
    <w:rsid w:val="002D750E"/>
    <w:rPr>
      <w:rFonts w:asciiTheme="minorHAnsi" w:eastAsiaTheme="minorEastAsia" w:hAnsiTheme="minorHAnsi" w:cstheme="minorBidi"/>
      <w:kern w:val="2"/>
      <w:sz w:val="21"/>
      <w:szCs w:val="24"/>
    </w:rPr>
  </w:style>
  <w:style w:type="character" w:styleId="a8">
    <w:name w:val="Hyperlink"/>
    <w:basedOn w:val="a0"/>
    <w:rsid w:val="00DE3466"/>
    <w:rPr>
      <w:color w:val="0563C1" w:themeColor="hyperlink"/>
      <w:u w:val="single"/>
    </w:rPr>
  </w:style>
  <w:style w:type="character" w:styleId="a9">
    <w:name w:val="Unresolved Mention"/>
    <w:basedOn w:val="a0"/>
    <w:uiPriority w:val="99"/>
    <w:semiHidden/>
    <w:unhideWhenUsed/>
    <w:rsid w:val="00DE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console.baisha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Legal w2x</cp:lastModifiedBy>
  <cp:revision>6</cp:revision>
  <dcterms:created xsi:type="dcterms:W3CDTF">2023-04-25T08:07:00Z</dcterms:created>
  <dcterms:modified xsi:type="dcterms:W3CDTF">2023-04-25T08:33:00Z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1BC761CAF68248A59C09AA34F0A50460</vt:lpwstr>
  </property>
</Properties>
</file>